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A COMISSÃO DE CONSTITUIÇÃO E JUSTIÇA, EM CUMPRIMENTO AOS ARTIGOS 133 E 136 DO REGIMENTO INTERNO, REALIZARÁ SUA 2ª REUNIÃO ORDINÁRIA DA 4ª SESSÃO LEGISLATIVA DA 20ª LEGISLATURA, AGENDADA PARA OCORRER NA SALA DE REUNIÕES DAS COMISSÕES ÀS 10H DO DIA 24 DE FEVEREIRO DE 2026, COM A SEGUINTE PAUTA:</w:t>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3">
      <w:pPr>
        <w:keepNext w:val="0"/>
        <w:keepLines w:val="0"/>
        <w:pageBreakBefore w:val="0"/>
        <w:widowControl w:val="0"/>
        <w:numPr>
          <w:ilvl w:val="0"/>
          <w:numId w:val="3"/>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Discussão e votação:</w:t>
      </w:r>
    </w:p>
    <w:p w:rsidR="00000000" w:rsidDel="00000000" w:rsidP="00000000" w:rsidRDefault="00000000" w:rsidRPr="00000000" w14:paraId="00000004">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Ata da 1ª Reunião Extraordinária da 3ª Sessão Legislativa da 20ª Legislatura;</w:t>
      </w:r>
    </w:p>
    <w:p w:rsidR="00000000" w:rsidDel="00000000" w:rsidP="00000000" w:rsidRDefault="00000000" w:rsidRPr="00000000" w14:paraId="00000005">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Ata da 1ª Reunião Conjunta da Comissão de Constituição e Justiça; Comissão de Finanças e Tributação; Comissão de Trabalho, Administração e Serviço Público; Comissão de Agricultura e Desenvolvimento Rural; Comissão de Transportes, Desenvolvimento Urbano e Infraestrutura; Comissão de Segurança Pública; e Comissão de Meio Ambiente e Desenvolvimento Sustentável; da 3ª Sessão Legislativa da 20ª Legislatura;</w:t>
      </w:r>
    </w:p>
    <w:p w:rsidR="00000000" w:rsidDel="00000000" w:rsidP="00000000" w:rsidRDefault="00000000" w:rsidRPr="00000000" w14:paraId="00000006">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709" w:right="0" w:hanging="283"/>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Ata da 1ª Reunião Ordinária da 4ª Sessão Legislativa da 20ª Legislatura;</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Arial" w:cs="Arial" w:eastAsia="Arial" w:hAnsi="Arial"/>
          <w:b w:val="1"/>
          <w:bCs w:val="1"/>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Ordem do dia:</w:t>
      </w:r>
    </w:p>
    <w:p w:rsidR="00000000" w:rsidDel="00000000" w:rsidP="00000000" w:rsidRDefault="00000000" w:rsidRPr="00000000" w14:paraId="0000000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08" w:right="0" w:hanging="36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Discussão e votação das matérias:</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MAURO DE NADAL</w:t>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tabs>
          <w:tab w:val="left" w:leader="none" w:pos="6562"/>
        </w:tabs>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7">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PL./0835/2025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Neodi Saretta,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União Municipal das Associações de Moradores de Concórdia - UMANC e Altera o Anexo Único da Lei nº 18.278, de 2021, que ‘Consolida os atos normativos que concedem o Título de Utilidade Pública estadual no âmbito do Estado de Santa Catarina’ para fazer constar nele o nome de tal entidade”.</w:t>
      </w: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8">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PL./0854/2025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Jair Miotto,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“Dispõe sobre o planejamento prévio e o efetivo treinamento para evacuações emergenciais e de iminente perigo na rede de ensino público e privado no Estado de Santa Catarina”.</w:t>
      </w: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9">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PL./0892/2025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Dr. Vicente Caropreso,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dispositivos do Capítulo I da Lei nº 17.292, de 2017, que consolida normas relativas à pessoa com deficiência no Estado de Santa Catarina, para atualizar definições e aprimorar normas de acessibilidade arquitetônica, comunicacional e informacional”.</w:t>
      </w:r>
      <w:r w:rsidDel="00000000" w:rsidR="00000000" w:rsidRPr="00000000">
        <w:rPr>
          <w:rtl w:val="0"/>
        </w:rPr>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MATHEUS CADORIN</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0">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PL./0826/2025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Camilo Martins,</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Rede Feminina de Combate ao Câncer de Palhoça e Altera o Anexo Único da Lei nº 18.278, de 2021, que ‘Consolida os atos normativos que concedem o Título de Utilidade Pública estadual no âmbito do Estado de Santa Catarina’ para fazer constar nele o nome de tal entidade”.</w:t>
      </w: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1">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PL./0556/2025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Adilson Girardi,</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“Institui o Dia Estadual do Musicoterapeuta e a Semana Estadual da Musicoterapia e altera o Anexo Único da Lei nº 18.531, de 2022, que Consolida as leis que instituem datas e eventos alusivos no âmbito do Estado de Santa Catarina e estabelece o Calendário Oficial do Estado para incluir referida data alusiva no Calendário Oficial do Estado de Santa Catarina”.</w:t>
      </w: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2">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PL./0652/2025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Sérgio Guimarães,</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ASERS - Associação Esportiva e Recreativa Serrinha Nova Beleza, TAL COMO CONSTA EM SEU ESTATUTO SOCIAL], Piratuba/SC e Altera o Anexo Único da Lei nº 18.278, de 2021, que ‘Consolida os atos normativos que concedem o Título de Utilidade Pública estadual no âmbito do Estado de Santa Catarina’ para fazer constar nele o nome de tal entidade”.</w:t>
      </w: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3">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PL./0529/2025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da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Deputada Paulinha,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“Estabelece diretrizes para garantir a participação mínima de mulheres nos conselhos de administração das empresas públicas, sociedades de economia mista, suas subsidiárias e controladas, no âmbito do Estado de Santa Catarina”.</w:t>
      </w:r>
      <w:r w:rsidDel="00000000" w:rsidR="00000000" w:rsidRPr="00000000">
        <w:rPr>
          <w:rtl w:val="0"/>
        </w:rPr>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VOLNEI WEBER</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4">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PRS/0010/2025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Adilson Girardi,</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“Cria a Procuradoria da Criança e dos Adolescentes no âmbito da Assembleia Legislativa do Estado de Santa Catarina”.</w:t>
      </w:r>
      <w:r w:rsidDel="00000000" w:rsidR="00000000" w:rsidRPr="00000000">
        <w:rPr>
          <w:rtl w:val="0"/>
        </w:rPr>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5">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PL./0891/2025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Marcos da Rosa,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o Anexo Único da Lei nº 18.531, de 2022, que ‘Consolida as leis que instituem datas e eventos alusivos no âmbito do Estado de Santa Catarina e estabelece o Calendário Oficial do Estado’ para alterar a denominação e acrescentar objetivos à Semana do Resgate das Culturas Regionais”.</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6">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PL./0895/2025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Mauro De Nadal,</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Associação Desportiva Saca Essa (ADESE), de Florianópolis, 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MAURÍCIO PEIXER</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sz w:val="22"/>
          <w:szCs w:val="22"/>
        </w:rPr>
      </w:pPr>
      <w:r w:rsidDel="00000000" w:rsidR="00000000" w:rsidRPr="00000000">
        <w:rPr>
          <w:rtl w:val="0"/>
        </w:rPr>
      </w:r>
    </w:p>
    <w:p w:rsidR="00000000" w:rsidDel="00000000" w:rsidP="00000000" w:rsidRDefault="00000000" w:rsidRPr="00000000" w14:paraId="0000002E">
      <w:pPr>
        <w:widowControl w:val="1"/>
        <w:spacing w:line="276" w:lineRule="auto"/>
        <w:rPr>
          <w:rFonts w:ascii="Arial" w:cs="Arial" w:eastAsia="Arial" w:hAnsi="Arial"/>
          <w:sz w:val="22"/>
          <w:szCs w:val="22"/>
        </w:rPr>
      </w:pPr>
      <w:r w:rsidDel="00000000" w:rsidR="00000000" w:rsidRPr="00000000">
        <w:rPr>
          <w:rFonts w:ascii="Arial" w:cs="Arial" w:eastAsia="Arial" w:hAnsi="Arial"/>
          <w:b w:val="1"/>
          <w:bCs w:val="1"/>
          <w:sz w:val="22"/>
          <w:szCs w:val="22"/>
          <w:rtl w:val="0"/>
        </w:rPr>
        <w:t xml:space="preserve">Devolução de vista ao </w:t>
      </w:r>
      <w:hyperlink r:id="rId17">
        <w:r w:rsidDel="00000000" w:rsidR="00000000" w:rsidRPr="00000000">
          <w:rPr>
            <w:rFonts w:ascii="Arial" w:cs="Arial" w:eastAsia="Arial" w:hAnsi="Arial"/>
            <w:b w:val="1"/>
            <w:bCs w:val="1"/>
            <w:color w:val="1155cc"/>
            <w:sz w:val="22"/>
            <w:szCs w:val="22"/>
            <w:u w:val="single"/>
            <w:rtl w:val="0"/>
          </w:rPr>
          <w:t xml:space="preserve">PL/0565/2024</w:t>
        </w:r>
      </w:hyperlink>
      <w:r w:rsidDel="00000000" w:rsidR="00000000" w:rsidRPr="00000000">
        <w:rPr>
          <w:rFonts w:ascii="Arial" w:cs="Arial" w:eastAsia="Arial" w:hAnsi="Arial"/>
          <w:b w:val="1"/>
          <w:bCs w:val="1"/>
          <w:sz w:val="22"/>
          <w:szCs w:val="22"/>
          <w:rtl w:val="0"/>
        </w:rPr>
        <w:t xml:space="preserve">,</w:t>
      </w:r>
      <w:r w:rsidDel="00000000" w:rsidR="00000000" w:rsidRPr="00000000">
        <w:rPr>
          <w:rFonts w:ascii="Arial" w:cs="Arial" w:eastAsia="Arial" w:hAnsi="Arial"/>
          <w:sz w:val="22"/>
          <w:szCs w:val="22"/>
          <w:rtl w:val="0"/>
        </w:rPr>
        <w:t xml:space="preserve"> de autoria do </w:t>
      </w:r>
      <w:r w:rsidDel="00000000" w:rsidR="00000000" w:rsidRPr="00000000">
        <w:rPr>
          <w:rFonts w:ascii="Arial" w:cs="Arial" w:eastAsia="Arial" w:hAnsi="Arial"/>
          <w:b w:val="1"/>
          <w:bCs w:val="1"/>
          <w:sz w:val="22"/>
          <w:szCs w:val="22"/>
          <w:rtl w:val="0"/>
        </w:rPr>
        <w:t xml:space="preserve">Deputado Padre Pedro Baldissera,</w:t>
      </w:r>
      <w:r w:rsidDel="00000000" w:rsidR="00000000" w:rsidRPr="00000000">
        <w:rPr>
          <w:rFonts w:ascii="Arial" w:cs="Arial" w:eastAsia="Arial" w:hAnsi="Arial"/>
          <w:sz w:val="22"/>
          <w:szCs w:val="22"/>
          <w:rtl w:val="0"/>
        </w:rPr>
        <w:t xml:space="preserve"> que “Altera o art. 5º e o art. 8º da Lei nº 7.543, de 1988, para incluir no rol de isenção do IPVA os veículos 100% elétricos de até R$ 150.000,00 e os ônibus elétricos utilizados no transporte coletivo urbano, e dá outras providências”..</w:t>
      </w:r>
    </w:p>
    <w:p w:rsidR="00000000" w:rsidDel="00000000" w:rsidP="00000000" w:rsidRDefault="00000000" w:rsidRPr="00000000" w14:paraId="0000002F">
      <w:pPr>
        <w:widowControl w:val="1"/>
        <w:spacing w:line="276" w:lineRule="auto"/>
        <w:rPr>
          <w:rFonts w:ascii="Arial" w:cs="Arial" w:eastAsia="Arial" w:hAnsi="Arial"/>
          <w:sz w:val="22"/>
          <w:szCs w:val="22"/>
        </w:rPr>
      </w:pPr>
      <w:r w:rsidDel="00000000" w:rsidR="00000000" w:rsidRPr="00000000">
        <w:rPr>
          <w:rtl w:val="0"/>
        </w:rPr>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8">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PL./0223/2024</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Maurício Eskudlark,</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“Dispõe sobre o translado intermunicipal terrestre de cadáveres e restos mortais humanos, no âmbito do Estado de Santa Catarina”.</w:t>
      </w:r>
      <w:r w:rsidDel="00000000" w:rsidR="00000000" w:rsidRPr="00000000">
        <w:rPr>
          <w:rtl w:val="0"/>
        </w:rPr>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19">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PL./0842/2025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Marcos da Rosa,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“Institui no Estado de Santa Catarina o "Dia do Adolescente Cristão" e dá outras providências, e altera o Anexo Único da Lei nº 18.531, de 2022, que Consolida as leis que instituem datas e eventos alusivos no âmbito do Estado de Santa Catarina e estabelece o Calendário Oficial do Estado para incluir referida data alusiva no Calendário Oficial do Estado de Santa Catarina”.</w:t>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0">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PL./0870/2025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Fernando Krelling,</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Associação Vida Inclusiva - AVI, de Gaspar, e altera o Anexo Único da Lei nº 18.278, de 2021, que ‘Consolida os atos normativos que concedem o Título de Utilidade Pública estadual no âmbito do Catarina’".</w:t>
      </w: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hyperlink r:id="rId21">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PL./0871/2025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Fernando Krelling,</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Associação de Ginástica Rítmica Desportiva de Joinville - AGRDJ e altera o Anexo Único da Lei nº 18.278, de 2021, que ‘Consolida os atos normativos que concedem o Título de Utilidade Pública estadual no âmbito do Estado de Santa Catarina’".</w:t>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hyperlink r:id="rId22">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PL./0797/2025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Jessé Lopes,</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a Lei n. 18.987, de 16 de julho de 2024, que ‘institui a cobrança de multa pelo porte e uso de entorpecentes em ambientes públicos, no âmbito do Estado de Santa Catarina’, para dispor sobre a aplicação da penalidade no interior de prédios públicos”.</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NAPOLEÃO BERNARDES</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3">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PRS/0009/2025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Marcos da Rosa,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“Institui, no âmbito do Estado de Santa Catarina, a Comenda Estadual do Mérito da Família”.</w:t>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4">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PL./0883/2025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Carlos Humberto,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as atividades off-road como patrimônio cultural imaterial do Estado de Santa Catarina, e altera o Anexo I da Lei nº 17.565, de 2018, que Consolida as Leis que dispõem sobre o Patrimônio Cultural do Estado de Santa Catarina”.</w:t>
      </w:r>
      <w:r w:rsidDel="00000000" w:rsidR="00000000" w:rsidRPr="00000000">
        <w:rPr>
          <w:rtl w:val="0"/>
        </w:rPr>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5">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PL./0855/2025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da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Deputada Luciane Carminatti,</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a Lei nº 13.120, de 09 de novembro de 2004, e estabelece outras providências”.</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6">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PL./0832/2025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Alex Brasil,</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“Dispõe sobre a obrigatoriedade de empresas de beneficiamento e comércio de laticínios informarem ao produtor de leite o valor pago pelo produto até o dia 25 (vinte e cinco) de cada mês”.</w:t>
      </w:r>
      <w:r w:rsidDel="00000000" w:rsidR="00000000" w:rsidRPr="00000000">
        <w:rPr>
          <w:rtl w:val="0"/>
        </w:rPr>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7">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PL./0912/2025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Marcius Machado,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o Anexo II da Lei nº 16.720, de 2015, que Consolida as Leis que dispõem sobre denominação de bens públicos no âmbito do Estado de Santa Catarina, para denominar o Setor de Oncologia do Hospital Tereza Ramos como Setor de Oncologia Dra. Ivanda Pucci”.</w:t>
      </w: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ALEX BRASIL</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8">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PL./0748/2025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Mário Motta,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o Grupo Escoteiro Continente, de Florianópolis 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29">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PL./0807/2025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da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Deputada Luciane Carminatti,</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estadual o Leo Clube Xanxerê”.</w:t>
      </w:r>
      <w:r w:rsidDel="00000000" w:rsidR="00000000" w:rsidRPr="00000000">
        <w:rPr>
          <w:rtl w:val="0"/>
        </w:rPr>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0">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PL./0809/2025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Fernando Krelling,</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o Clube Recreativo Esportivo Xaxiense 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1">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PL./0844/2025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da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Deputada Paulinha,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Sociedade Esportiva e Recreativa Zicktus Schmitz, de Luiz Alves, e altera o Anexo Único da Lei nº 18.278, de 2021, que ‘Consolida os atos normativos que concedem o Título de Utilidade Pública estadual no âmbito do Estado de Santa Catarina’, para fazer constar nele o nome de tal entidade”.</w:t>
      </w:r>
      <w:r w:rsidDel="00000000" w:rsidR="00000000" w:rsidRPr="00000000">
        <w:rPr>
          <w:rtl w:val="0"/>
        </w:rPr>
      </w:r>
    </w:p>
    <w:p w:rsidR="00000000" w:rsidDel="00000000" w:rsidP="00000000" w:rsidRDefault="00000000" w:rsidRPr="00000000" w14:paraId="000000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2">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PL./0285/2025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Nilso Berlanda,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“Institui a Campanha Estadual Permanente de Informação e Prevenção contra Descontos Indevidos em Benefícios Previdenciários no Estado de Santa Catarina”.</w:t>
      </w:r>
      <w:r w:rsidDel="00000000" w:rsidR="00000000" w:rsidRPr="00000000">
        <w:rPr>
          <w:rtl w:val="0"/>
        </w:rPr>
      </w:r>
    </w:p>
    <w:p w:rsidR="00000000" w:rsidDel="00000000" w:rsidP="00000000" w:rsidRDefault="00000000" w:rsidRPr="00000000" w14:paraId="000000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3">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PL./0468/2025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Marcius Machado,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“Veda a realização de ligações relativas à cobrança sem a prévia identificação da compatibilidade entre o titular da linha telefônica e o titular da dívida, no âmbito do Estado de Santa Catarina”.</w:t>
      </w:r>
      <w:r w:rsidDel="00000000" w:rsidR="00000000" w:rsidRPr="00000000">
        <w:rPr>
          <w:rtl w:val="0"/>
        </w:rPr>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Fonts w:ascii="Arial" w:cs="Arial" w:eastAsia="Arial" w:hAnsi="Arial"/>
          <w:b w:val="1"/>
          <w:bCs w:val="1"/>
          <w:i w:val="0"/>
          <w:iCs w:val="0"/>
          <w:smallCaps w:val="0"/>
          <w:strike w:val="0"/>
          <w:color w:val="000000"/>
          <w:sz w:val="22"/>
          <w:szCs w:val="22"/>
          <w:u w:val="single"/>
          <w:shd w:fill="auto" w:val="clear"/>
          <w:vertAlign w:val="baseline"/>
          <w:rtl w:val="0"/>
        </w:rPr>
        <w:t xml:space="preserve">DEPUTADO PEPÊ COLLAÇO</w:t>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4">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MPV/0268/2025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Governador do Estado,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o art. 7º da Lei nº 19.395, de 2025, que dispõe sobre a concessão de isenção e redução de base de cálculo do Imposto sobre Operações Relativas à Circulação de Mercadorias e sobre Prestações de Serviços de Transporte Interestadual e Intermunicipal e de Comunicação (ICMS) nas saídas dos insumos agropecuários que especifica e estabelece outras providências”.</w:t>
      </w:r>
      <w:r w:rsidDel="00000000" w:rsidR="00000000" w:rsidRPr="00000000">
        <w:rPr>
          <w:rtl w:val="0"/>
        </w:rPr>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5">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MSV/1615/2026</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Governador do Estado,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dispõe sobre o “Veto Total ao Projeto de Lei nº 098/2024, de autoria do Senhor Deputado Altair Silva, que ‘Dispõe sobre a implantação de rampas de escape nas rodovias do Estado’".</w:t>
      </w: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6">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PL./0005/2026</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Governador do Estado,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“Autoriza a cessão de uso compartilhado de imóveis no Município de Videira”.</w:t>
      </w:r>
      <w:r w:rsidDel="00000000" w:rsidR="00000000" w:rsidRPr="00000000">
        <w:rPr>
          <w:rtl w:val="0"/>
        </w:rPr>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7">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PL./0006/2026</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Governador do Estado,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“Autoriza a cessão de uso de imóveis no Município de Abelardo Luz”.</w:t>
      </w: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8">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PL./0015/2026</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Governador do Estado,</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“Autoriza a cessão de uso compartilhado de imóvel no Município de Pedras Grandes”.</w:t>
      </w:r>
      <w:r w:rsidDel="00000000" w:rsidR="00000000" w:rsidRPr="00000000">
        <w:rPr>
          <w:rtl w:val="0"/>
        </w:rPr>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39">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PL./0885/2025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Altair Silva,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o Centro de Tradições Gaúchas Sangue de Farrapos 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40">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PL./0863/2025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da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Deputada Paulinha,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Associação Paradesportiva de Biguaçu - APAB, de Biguaçu, e altera o Anexo Único da Lei nº 18.278, de 2021, que ‘Consolida os atos normativos que concedem o Título de Utilidade Pública estadual no âmbito do Estado de Santa Catarina’, para fazer constar nele o nome de tal entidade”.</w:t>
      </w:r>
      <w:r w:rsidDel="00000000" w:rsidR="00000000" w:rsidRPr="00000000">
        <w:rPr>
          <w:rtl w:val="0"/>
        </w:rPr>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41">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PL./0893/2025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Napoleão Bernardes,</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“Altera o Anexo único da Lei nº 18.278, de 2021, para declarar de utilidade pública a Rede Feminina de Combate ao Câncer de Tijucas - RFCC Tijucas”.</w:t>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42">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PL./0933/2025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Padre Pedro Baldissera,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o Sindicato Rural de Catanduvas, Jaborá, Vargem Bonita (SC),e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43">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PL./0927/2025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Julio Garcia,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Associação de Moradores da Praia do Arroio Corrente de Jaguaruna - AMOR-PRA-JAGUA, com sede no município de Jaguaruna, e altera o Anexo Único da Lei nº 18.278, de 2021, que ‘Consolida os atos normativos que concedem o Título de Utilidade Pública no âmbito do Estado de Santa Catarina’".</w:t>
      </w:r>
      <w:r w:rsidDel="00000000" w:rsidR="00000000" w:rsidRPr="00000000">
        <w:rPr>
          <w:rtl w:val="0"/>
        </w:rPr>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44">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PL./0934/2025</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Padre Pedro Baldissera,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a Associação Cultural de Gravatal, 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hyperlink r:id="rId45">
        <w:r w:rsidDel="00000000" w:rsidR="00000000" w:rsidRPr="00000000">
          <w:rPr>
            <w:rFonts w:ascii="Arial" w:cs="Arial" w:eastAsia="Arial" w:hAnsi="Arial"/>
            <w:b w:val="1"/>
            <w:bCs w:val="1"/>
            <w:i w:val="0"/>
            <w:iCs w:val="0"/>
            <w:smallCaps w:val="0"/>
            <w:strike w:val="0"/>
            <w:color w:val="0000ff"/>
            <w:sz w:val="22"/>
            <w:szCs w:val="22"/>
            <w:u w:val="single"/>
            <w:shd w:fill="auto" w:val="clear"/>
            <w:vertAlign w:val="baseline"/>
            <w:rtl w:val="0"/>
          </w:rPr>
          <w:t xml:space="preserve">PL./0073/2026</w:t>
        </w:r>
      </w:hyperlink>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de autoria do </w:t>
      </w:r>
      <w:r w:rsidDel="00000000" w:rsidR="00000000" w:rsidRPr="00000000">
        <w:rPr>
          <w:rFonts w:ascii="Arial" w:cs="Arial" w:eastAsia="Arial" w:hAnsi="Arial"/>
          <w:b w:val="1"/>
          <w:bCs w:val="1"/>
          <w:i w:val="0"/>
          <w:iCs w:val="0"/>
          <w:smallCaps w:val="0"/>
          <w:strike w:val="0"/>
          <w:color w:val="000000"/>
          <w:sz w:val="22"/>
          <w:szCs w:val="22"/>
          <w:u w:val="none"/>
          <w:shd w:fill="auto" w:val="clear"/>
          <w:vertAlign w:val="baseline"/>
          <w:rtl w:val="0"/>
        </w:rPr>
        <w:t xml:space="preserve">Deputado Julio Garcia,</w:t>
      </w: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tl w:val="0"/>
        </w:rPr>
        <w:t xml:space="preserve"> que “Declara de utilidade pública estadual o Conselho Comunitário de Sertão dos Corrêas, no município de Armazém/SC e altera o Anexo Único da Lei nº 18.278, de 2021, que ‘Consolida os atos normativos que concedem o Título de Utilidade Pública estadual no âmbito do Estado de Santa Catarina’".</w:t>
      </w: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Arial" w:cs="Arial" w:eastAsia="Arial" w:hAnsi="Arial"/>
          <w:b w:val="1"/>
          <w:bCs w:val="1"/>
          <w:i w:val="0"/>
          <w:iCs w:val="0"/>
          <w:smallCaps w:val="0"/>
          <w:strike w:val="0"/>
          <w:color w:val="000000"/>
          <w:sz w:val="22"/>
          <w:szCs w:val="22"/>
          <w:u w:val="single"/>
          <w:shd w:fill="auto" w:val="clear"/>
          <w:vertAlign w:val="baseline"/>
        </w:rPr>
      </w:pPr>
      <w:r w:rsidDel="00000000" w:rsidR="00000000" w:rsidRPr="00000000">
        <w:rPr>
          <w:rtl w:val="0"/>
        </w:rPr>
      </w:r>
    </w:p>
    <w:sectPr>
      <w:headerReference r:id="rId46" w:type="default"/>
      <w:footerReference r:id="rId47" w:type="default"/>
      <w:pgSz w:h="16840" w:w="11907" w:orient="portrait"/>
      <w:pgMar w:bottom="709" w:top="1418" w:left="1134" w:right="1417" w:header="510" w:footer="272"/>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 w:name="Georgia"/>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righ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tabs>
        <w:tab w:val="center" w:leader="none" w:pos="4419"/>
        <w:tab w:val="right" w:leader="none" w:pos="8838"/>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drawing>
        <wp:inline distB="0" distT="0" distL="114300" distR="114300">
          <wp:extent cx="6143110" cy="438785"/>
          <wp:effectExtent b="0" l="0" r="0" t="0"/>
          <wp:docPr id="2057871444"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143110" cy="438785"/>
                  </a:xfrm>
                  <a:prstGeom prst="rect"/>
                  <a:ln/>
                </pic:spPr>
              </pic:pic>
            </a:graphicData>
          </a:graphic>
        </wp:inline>
      </w:drawing>
    </w: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1440" w:hanging="360"/>
      </w:pPr>
      <w:rPr>
        <w:b w:val="0"/>
        <w:bCs w:val="0"/>
      </w:rPr>
    </w:lvl>
    <w:lvl w:ilvl="1">
      <w:start w:val="1"/>
      <w:numFmt w:val="lowerLetter"/>
      <w:lvlText w:val="%2."/>
      <w:lvlJc w:val="left"/>
      <w:pPr>
        <w:ind w:left="2160" w:hanging="360"/>
      </w:pPr>
      <w:rPr/>
    </w:lvl>
    <w:lvl w:ilvl="2">
      <w:start w:val="1"/>
      <w:numFmt w:val="lowerRoman"/>
      <w:lvlText w:val="%3."/>
      <w:lvlJc w:val="right"/>
      <w:pPr>
        <w:ind w:left="2880" w:hanging="180"/>
      </w:pPr>
      <w:rPr/>
    </w:lvl>
    <w:lvl w:ilvl="3">
      <w:start w:val="1"/>
      <w:numFmt w:val="decimal"/>
      <w:lvlText w:val="%4."/>
      <w:lvlJc w:val="left"/>
      <w:pPr>
        <w:ind w:left="3600" w:hanging="360"/>
      </w:pPr>
      <w:rPr/>
    </w:lvl>
    <w:lvl w:ilvl="4">
      <w:start w:val="1"/>
      <w:numFmt w:val="lowerLetter"/>
      <w:lvlText w:val="%5."/>
      <w:lvlJc w:val="left"/>
      <w:pPr>
        <w:ind w:left="4320" w:hanging="360"/>
      </w:pPr>
      <w:rPr/>
    </w:lvl>
    <w:lvl w:ilvl="5">
      <w:start w:val="1"/>
      <w:numFmt w:val="lowerRoman"/>
      <w:lvlText w:val="%6."/>
      <w:lvlJc w:val="right"/>
      <w:pPr>
        <w:ind w:left="5040" w:hanging="180"/>
      </w:pPr>
      <w:rPr/>
    </w:lvl>
    <w:lvl w:ilvl="6">
      <w:start w:val="1"/>
      <w:numFmt w:val="decimal"/>
      <w:lvlText w:val="%7."/>
      <w:lvlJc w:val="left"/>
      <w:pPr>
        <w:ind w:left="5760" w:hanging="360"/>
      </w:pPr>
      <w:rPr/>
    </w:lvl>
    <w:lvl w:ilvl="7">
      <w:start w:val="1"/>
      <w:numFmt w:val="lowerLetter"/>
      <w:lvlText w:val="%8."/>
      <w:lvlJc w:val="left"/>
      <w:pPr>
        <w:ind w:left="6480" w:hanging="360"/>
      </w:pPr>
      <w:rPr/>
    </w:lvl>
    <w:lvl w:ilvl="8">
      <w:start w:val="1"/>
      <w:numFmt w:val="lowerRoman"/>
      <w:lvlText w:val="%9."/>
      <w:lvlJc w:val="right"/>
      <w:pPr>
        <w:ind w:left="7200" w:hanging="180"/>
      </w:pPr>
      <w:rPr/>
    </w:lvl>
  </w:abstractNum>
  <w:abstractNum w:abstractNumId="2">
    <w:lvl w:ilvl="0">
      <w:start w:val="1"/>
      <w:numFmt w:val="lowerLetter"/>
      <w:lvlText w:val="%1)"/>
      <w:lvlJc w:val="left"/>
      <w:pPr>
        <w:ind w:left="1080" w:hanging="360"/>
      </w:pPr>
      <w:rPr>
        <w:b w:val="0"/>
        <w:bCs w:val="0"/>
      </w:rPr>
    </w:lvl>
    <w:lvl w:ilvl="1">
      <w:start w:val="1"/>
      <w:numFmt w:val="lowerLetter"/>
      <w:lvlText w:val="%2."/>
      <w:lvlJc w:val="left"/>
      <w:pPr>
        <w:ind w:left="1800" w:hanging="360"/>
      </w:pPr>
      <w:rPr/>
    </w:lvl>
    <w:lvl w:ilvl="2">
      <w:start w:val="1"/>
      <w:numFmt w:val="lowerRoman"/>
      <w:lvlText w:val="%3."/>
      <w:lvlJc w:val="right"/>
      <w:pPr>
        <w:ind w:left="2520" w:hanging="180"/>
      </w:pPr>
      <w:rPr/>
    </w:lvl>
    <w:lvl w:ilvl="3">
      <w:start w:val="1"/>
      <w:numFmt w:val="decimal"/>
      <w:lvlText w:val="%4."/>
      <w:lvlJc w:val="left"/>
      <w:pPr>
        <w:ind w:left="3240" w:hanging="360"/>
      </w:pPr>
      <w:rPr/>
    </w:lvl>
    <w:lvl w:ilvl="4">
      <w:start w:val="1"/>
      <w:numFmt w:val="lowerLetter"/>
      <w:lvlText w:val="%5."/>
      <w:lvlJc w:val="left"/>
      <w:pPr>
        <w:ind w:left="3960" w:hanging="360"/>
      </w:pPr>
      <w:rPr/>
    </w:lvl>
    <w:lvl w:ilvl="5">
      <w:start w:val="1"/>
      <w:numFmt w:val="lowerRoman"/>
      <w:lvlText w:val="%6."/>
      <w:lvlJc w:val="right"/>
      <w:pPr>
        <w:ind w:left="4680" w:hanging="180"/>
      </w:pPr>
      <w:rPr/>
    </w:lvl>
    <w:lvl w:ilvl="6">
      <w:start w:val="1"/>
      <w:numFmt w:val="decimal"/>
      <w:lvlText w:val="%7."/>
      <w:lvlJc w:val="left"/>
      <w:pPr>
        <w:ind w:left="5400" w:hanging="360"/>
      </w:pPr>
      <w:rPr/>
    </w:lvl>
    <w:lvl w:ilvl="7">
      <w:start w:val="1"/>
      <w:numFmt w:val="lowerLetter"/>
      <w:lvlText w:val="%8."/>
      <w:lvlJc w:val="left"/>
      <w:pPr>
        <w:ind w:left="6120" w:hanging="360"/>
      </w:pPr>
      <w:rPr/>
    </w:lvl>
    <w:lvl w:ilvl="8">
      <w:start w:val="1"/>
      <w:numFmt w:val="lowerRoman"/>
      <w:lvlText w:val="%9."/>
      <w:lvlJc w:val="right"/>
      <w:pPr>
        <w:ind w:left="6840" w:hanging="180"/>
      </w:pPr>
      <w:rPr/>
    </w:lvl>
  </w:abstractNum>
  <w:abstractNum w:abstractNumId="3">
    <w:lvl w:ilvl="0">
      <w:start w:val="1"/>
      <w:numFmt w:val="upp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4"/>
        <w:szCs w:val="24"/>
        <w:lang w:val="pt_BR"/>
      </w:rPr>
    </w:rPrDefault>
    <w:pPrDefault>
      <w:pPr>
        <w:widowControl w:val="0"/>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spacing w:after="60" w:before="240" w:line="240" w:lineRule="auto"/>
      <w:ind w:left="1800" w:right="0" w:hanging="360"/>
      <w:jc w:val="both"/>
    </w:pPr>
    <w:rPr>
      <w:rFonts w:ascii="Arial" w:cs="Arial" w:eastAsia="Arial" w:hAnsi="Arial"/>
      <w:b w:val="1"/>
      <w:bCs w:val="1"/>
      <w:i w:val="0"/>
      <w:iCs w:val="0"/>
      <w:smallCaps w:val="0"/>
      <w:strike w:val="0"/>
      <w:color w:val="000000"/>
      <w:sz w:val="32"/>
      <w:szCs w:val="32"/>
      <w:u w:val="none"/>
      <w:shd w:fill="auto" w:val="clear"/>
      <w:vertAlign w:val="baseline"/>
    </w:rPr>
  </w:style>
  <w:style w:type="paragraph" w:styleId="Heading2">
    <w:name w:val="heading 2"/>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both"/>
    </w:pPr>
    <w:rPr>
      <w:rFonts w:ascii="Arial" w:cs="Arial" w:eastAsia="Arial" w:hAnsi="Arial"/>
      <w:b w:val="0"/>
      <w:bCs w:val="0"/>
      <w:i w:val="0"/>
      <w:iCs w:val="0"/>
      <w:smallCaps w:val="0"/>
      <w:strike w:val="0"/>
      <w:color w:val="000000"/>
      <w:sz w:val="24"/>
      <w:szCs w:val="24"/>
      <w:u w:val="none"/>
      <w:shd w:fill="auto" w:val="clear"/>
      <w:vertAlign w:val="baseline"/>
    </w:rPr>
  </w:style>
  <w:style w:type="paragraph" w:styleId="Heading3">
    <w:name w:val="heading 3"/>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spacing w:after="60" w:before="240" w:line="240" w:lineRule="auto"/>
      <w:ind w:left="0" w:right="0" w:firstLine="0"/>
      <w:jc w:val="both"/>
    </w:pPr>
    <w:rPr>
      <w:rFonts w:ascii="Arial" w:cs="Arial" w:eastAsia="Arial" w:hAnsi="Arial"/>
      <w:b w:val="1"/>
      <w:bCs w:val="1"/>
      <w:i w:val="0"/>
      <w:iCs w:val="0"/>
      <w:smallCaps w:val="0"/>
      <w:strike w:val="0"/>
      <w:color w:val="000000"/>
      <w:sz w:val="26"/>
      <w:szCs w:val="26"/>
      <w:u w:val="none"/>
      <w:shd w:fill="auto" w:val="clear"/>
      <w:vertAlign w:val="baseline"/>
    </w:rPr>
  </w:style>
  <w:style w:type="paragraph" w:styleId="Heading4">
    <w:name w:val="heading 4"/>
    <w:basedOn w:val="Normal"/>
    <w:next w:val="Normal"/>
    <w:pPr>
      <w:keepNext w:val="1"/>
      <w:keepLines w:val="0"/>
      <w:pageBreakBefore w:val="0"/>
      <w:widowControl w:val="0"/>
      <w:pBdr>
        <w:top w:space="0" w:sz="0" w:val="nil"/>
        <w:left w:space="0" w:sz="0" w:val="nil"/>
        <w:bottom w:space="0" w:sz="0" w:val="nil"/>
        <w:right w:space="0" w:sz="0" w:val="nil"/>
        <w:between w:space="0" w:sz="0" w:val="nil"/>
      </w:pBdr>
      <w:shd w:fill="auto" w:val="clear"/>
      <w:spacing w:after="60" w:before="240" w:line="240" w:lineRule="auto"/>
      <w:ind w:left="0" w:right="0" w:firstLine="0"/>
      <w:jc w:val="both"/>
    </w:pPr>
    <w:rPr>
      <w:rFonts w:ascii="Times New Roman" w:cs="Times New Roman" w:eastAsia="Times New Roman" w:hAnsi="Times New Roman"/>
      <w:b w:val="1"/>
      <w:bCs w:val="1"/>
      <w:i w:val="0"/>
      <w:iCs w:val="0"/>
      <w:smallCaps w:val="0"/>
      <w:strike w:val="0"/>
      <w:color w:val="000000"/>
      <w:sz w:val="28"/>
      <w:szCs w:val="28"/>
      <w:u w:val="none"/>
      <w:shd w:fill="auto" w:val="clear"/>
      <w:vertAlign w:val="baseline"/>
    </w:rPr>
  </w:style>
  <w:style w:type="paragraph" w:styleId="Heading5">
    <w:name w:val="heading 5"/>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20" w:line="240" w:lineRule="auto"/>
      <w:ind w:left="0" w:right="0" w:firstLine="0"/>
      <w:jc w:val="both"/>
    </w:pPr>
    <w:rPr>
      <w:rFonts w:ascii="Times New Roman" w:cs="Times New Roman" w:eastAsia="Times New Roman" w:hAnsi="Times New Roman"/>
      <w:b w:val="1"/>
      <w:bCs w:val="1"/>
      <w:i w:val="0"/>
      <w:iCs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40" w:before="200" w:line="240" w:lineRule="auto"/>
      <w:ind w:left="0" w:right="0" w:firstLine="0"/>
      <w:jc w:val="both"/>
    </w:pPr>
    <w:rPr>
      <w:rFonts w:ascii="Times New Roman" w:cs="Times New Roman" w:eastAsia="Times New Roman" w:hAnsi="Times New Roman"/>
      <w:b w:val="1"/>
      <w:bCs w:val="1"/>
      <w:i w:val="0"/>
      <w:iCs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120" w:before="480" w:line="240" w:lineRule="auto"/>
      <w:ind w:left="0" w:right="0" w:firstLine="0"/>
      <w:jc w:val="both"/>
    </w:pPr>
    <w:rPr>
      <w:rFonts w:ascii="Times New Roman" w:cs="Times New Roman" w:eastAsia="Times New Roman" w:hAnsi="Times New Roman"/>
      <w:b w:val="1"/>
      <w:bCs w:val="1"/>
      <w:i w:val="0"/>
      <w:iCs w:val="0"/>
      <w:smallCaps w:val="0"/>
      <w:strike w:val="0"/>
      <w:color w:val="000000"/>
      <w:sz w:val="72"/>
      <w:szCs w:val="72"/>
      <w:u w:val="none"/>
      <w:shd w:fill="auto" w:val="clear"/>
      <w:vertAlign w:val="baseline"/>
    </w:rPr>
  </w:style>
  <w:style w:type="paragraph" w:styleId="Ttulo8">
    <w:name w:val="heading 8"/>
    <w:basedOn w:val="normal1"/>
    <w:next w:val="normal1"/>
    <w:qFormat w:val="1"/>
    <w:rsid w:val="00303582"/>
    <w:pPr>
      <w:spacing w:after="60" w:before="240"/>
      <w:outlineLvl w:val="7"/>
    </w:pPr>
    <w:rPr>
      <w:i w:val="1"/>
      <w:iCs w:val="1"/>
    </w:rPr>
  </w:style>
  <w:style w:type="paragraph" w:styleId="Ttulo9">
    <w:name w:val="heading 9"/>
    <w:basedOn w:val="normal1"/>
    <w:next w:val="normal1"/>
    <w:qFormat w:val="1"/>
    <w:rsid w:val="00303582"/>
    <w:pPr>
      <w:spacing w:after="60" w:before="240"/>
      <w:outlineLvl w:val="8"/>
    </w:pPr>
    <w:rPr>
      <w:rFonts w:ascii="Arial" w:cs="Arial" w:hAnsi="Arial"/>
      <w:sz w:val="22"/>
      <w:szCs w:val="22"/>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qFormat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Normal"/>
    <w:rsid w:val="00B03299"/>
    <w:tblPr>
      <w:tblCellMar>
        <w:top w:w="100.0" w:type="dxa"/>
        <w:left w:w="100.0" w:type="dxa"/>
        <w:bottom w:w="100.0" w:type="dxa"/>
        <w:right w:w="100.0" w:type="dxa"/>
      </w:tblCellMar>
    </w:tblPr>
  </w:style>
  <w:style w:type="paragraph" w:styleId="normal0" w:customStyle="1">
    <w:name w:val="normal"/>
    <w:rsid w:val="00B03299"/>
  </w:style>
  <w:style w:type="table" w:styleId="TableNormal0" w:customStyle="1">
    <w:name w:val="TableNormal"/>
    <w:rsid w:val="009A7C3B"/>
    <w:tblPr>
      <w:tblCellMar>
        <w:top w:w="100.0" w:type="dxa"/>
        <w:left w:w="100.0" w:type="dxa"/>
        <w:bottom w:w="100.0" w:type="dxa"/>
        <w:right w:w="100.0" w:type="dxa"/>
      </w:tblCellMar>
    </w:tblPr>
  </w:style>
  <w:style w:type="paragraph" w:styleId="normal1" w:customStyle="1">
    <w:name w:val="normal"/>
    <w:rsid w:val="009A7C3B"/>
  </w:style>
  <w:style w:type="paragraph" w:styleId="Cabealho">
    <w:name w:val="header"/>
    <w:basedOn w:val="normal1"/>
    <w:link w:val="CabealhoChar"/>
    <w:uiPriority w:val="99"/>
    <w:rsid w:val="00DC1F34"/>
    <w:pPr>
      <w:tabs>
        <w:tab w:val="center" w:pos="4419"/>
        <w:tab w:val="right" w:pos="8838"/>
      </w:tabs>
    </w:pPr>
  </w:style>
  <w:style w:type="paragraph" w:styleId="Rodap">
    <w:name w:val="footer"/>
    <w:basedOn w:val="normal1"/>
    <w:link w:val="RodapChar"/>
    <w:uiPriority w:val="99"/>
    <w:rsid w:val="00DC1F34"/>
    <w:pPr>
      <w:tabs>
        <w:tab w:val="center" w:pos="4419"/>
        <w:tab w:val="right" w:pos="8838"/>
      </w:tabs>
    </w:pPr>
  </w:style>
  <w:style w:type="paragraph" w:styleId="Corpodetexto">
    <w:name w:val="Body Text"/>
    <w:basedOn w:val="normal1"/>
    <w:link w:val="CorpodetextoChar"/>
    <w:rsid w:val="00DC1F34"/>
    <w:pPr>
      <w:jc w:val="center"/>
    </w:pPr>
    <w:rPr>
      <w:b w:val="1"/>
      <w:sz w:val="28"/>
    </w:rPr>
  </w:style>
  <w:style w:type="paragraph" w:styleId="Corpodetexto3">
    <w:name w:val="Body Text 3"/>
    <w:basedOn w:val="normal1"/>
    <w:rsid w:val="00DC1F34"/>
    <w:rPr>
      <w:rFonts w:ascii="Franklin Gothic Medium" w:hAnsi="Franklin Gothic Medium"/>
    </w:rPr>
  </w:style>
  <w:style w:type="paragraph" w:styleId="Recuodecorpodetexto">
    <w:name w:val="Body Text Indent"/>
    <w:basedOn w:val="normal1"/>
    <w:link w:val="RecuodecorpodetextoChar"/>
    <w:rsid w:val="00DC1F34"/>
    <w:rPr>
      <w:b w:val="1"/>
      <w:sz w:val="28"/>
    </w:rPr>
  </w:style>
  <w:style w:type="paragraph" w:styleId="Corpodetexto2">
    <w:name w:val="Body Text 2"/>
    <w:basedOn w:val="normal1"/>
    <w:rsid w:val="00DC1F34"/>
    <w:rPr>
      <w:rFonts w:ascii="Estrangelo Edessa" w:hAnsi="Estrangelo Edessa"/>
      <w:sz w:val="28"/>
    </w:rPr>
  </w:style>
  <w:style w:type="character" w:styleId="CorpodetextoChar" w:customStyle="1">
    <w:name w:val="Corpo de texto Char"/>
    <w:link w:val="Corpodetexto"/>
    <w:rsid w:val="00B256F6"/>
    <w:rPr>
      <w:b w:val="1"/>
      <w:sz w:val="28"/>
    </w:rPr>
  </w:style>
  <w:style w:type="character" w:styleId="RecuodecorpodetextoChar" w:customStyle="1">
    <w:name w:val="Recuo de corpo de texto Char"/>
    <w:link w:val="Recuodecorpodetexto"/>
    <w:rsid w:val="00B256F6"/>
    <w:rPr>
      <w:b w:val="1"/>
      <w:sz w:val="28"/>
    </w:rPr>
  </w:style>
  <w:style w:type="character" w:styleId="CabealhoChar" w:customStyle="1">
    <w:name w:val="Cabeçalho Char"/>
    <w:link w:val="Cabealho"/>
    <w:uiPriority w:val="99"/>
    <w:rsid w:val="002B4B86"/>
    <w:rPr>
      <w:sz w:val="24"/>
    </w:rPr>
  </w:style>
  <w:style w:type="paragraph" w:styleId="Textodebalo">
    <w:name w:val="Balloon Text"/>
    <w:basedOn w:val="normal1"/>
    <w:link w:val="TextodebaloChar"/>
    <w:rsid w:val="00536BF2"/>
    <w:rPr>
      <w:rFonts w:ascii="Tahoma" w:hAnsi="Tahoma"/>
      <w:sz w:val="16"/>
      <w:szCs w:val="16"/>
    </w:rPr>
  </w:style>
  <w:style w:type="character" w:styleId="TextodebaloChar" w:customStyle="1">
    <w:name w:val="Texto de balão Char"/>
    <w:link w:val="Textodebalo"/>
    <w:rsid w:val="00536BF2"/>
    <w:rPr>
      <w:rFonts w:ascii="Tahoma" w:cs="Tahoma" w:hAnsi="Tahoma"/>
      <w:sz w:val="16"/>
      <w:szCs w:val="16"/>
    </w:rPr>
  </w:style>
  <w:style w:type="paragraph" w:styleId="PargrafodaLista">
    <w:name w:val="List Paragraph"/>
    <w:basedOn w:val="normal1"/>
    <w:uiPriority w:val="34"/>
    <w:qFormat w:val="1"/>
    <w:rsid w:val="00E148CB"/>
    <w:pPr>
      <w:ind w:left="720"/>
      <w:contextualSpacing w:val="1"/>
    </w:pPr>
  </w:style>
  <w:style w:type="character" w:styleId="TextodoEspaoReservado">
    <w:name w:val="Placeholder Text"/>
    <w:uiPriority w:val="99"/>
    <w:semiHidden w:val="1"/>
    <w:rsid w:val="00773B92"/>
    <w:rPr>
      <w:color w:val="808080"/>
    </w:rPr>
  </w:style>
  <w:style w:type="character" w:styleId="Hyperlink">
    <w:name w:val="Hyperlink"/>
    <w:uiPriority w:val="99"/>
    <w:unhideWhenUsed w:val="1"/>
    <w:rsid w:val="006F2DF9"/>
    <w:rPr>
      <w:color w:val="0000ff"/>
      <w:u w:val="single"/>
    </w:rPr>
  </w:style>
  <w:style w:type="paragraph" w:styleId="NormalWeb">
    <w:name w:val="Normal (Web)"/>
    <w:basedOn w:val="normal1"/>
    <w:uiPriority w:val="99"/>
    <w:unhideWhenUsed w:val="1"/>
    <w:rsid w:val="00370FC1"/>
    <w:pPr>
      <w:spacing w:after="100" w:afterAutospacing="1" w:before="100" w:beforeAutospacing="1"/>
    </w:pPr>
  </w:style>
  <w:style w:type="character" w:styleId="RodapChar" w:customStyle="1">
    <w:name w:val="Rodapé Char"/>
    <w:link w:val="Rodap"/>
    <w:uiPriority w:val="99"/>
    <w:rsid w:val="0067726C"/>
    <w:rPr>
      <w:sz w:val="24"/>
    </w:rPr>
  </w:style>
  <w:style w:type="paragraph" w:styleId="xmsonormal" w:customStyle="1">
    <w:name w:val="x_msonormal"/>
    <w:basedOn w:val="normal1"/>
    <w:rsid w:val="005811D2"/>
    <w:pPr>
      <w:spacing w:after="100" w:afterAutospacing="1" w:before="100" w:beforeAutospacing="1"/>
    </w:pPr>
  </w:style>
  <w:style w:type="character" w:styleId="Refdecomentrio">
    <w:name w:val="annotation reference"/>
    <w:semiHidden w:val="1"/>
    <w:unhideWhenUsed w:val="1"/>
    <w:rsid w:val="00B375F5"/>
    <w:rPr>
      <w:sz w:val="16"/>
      <w:szCs w:val="16"/>
    </w:rPr>
  </w:style>
  <w:style w:type="paragraph" w:styleId="Textodecomentrio">
    <w:name w:val="annotation text"/>
    <w:basedOn w:val="normal1"/>
    <w:link w:val="TextodecomentrioChar"/>
    <w:semiHidden w:val="1"/>
    <w:unhideWhenUsed w:val="1"/>
    <w:rsid w:val="00B375F5"/>
    <w:rPr>
      <w:sz w:val="20"/>
    </w:rPr>
  </w:style>
  <w:style w:type="character" w:styleId="TextodecomentrioChar" w:customStyle="1">
    <w:name w:val="Texto de comentário Char"/>
    <w:basedOn w:val="Fontepargpadro"/>
    <w:link w:val="Textodecomentrio"/>
    <w:semiHidden w:val="1"/>
    <w:rsid w:val="00B375F5"/>
  </w:style>
  <w:style w:type="paragraph" w:styleId="Assuntodocomentrio">
    <w:name w:val="annotation subject"/>
    <w:basedOn w:val="Textodecomentrio"/>
    <w:next w:val="Textodecomentrio"/>
    <w:link w:val="AssuntodocomentrioChar"/>
    <w:semiHidden w:val="1"/>
    <w:unhideWhenUsed w:val="1"/>
    <w:rsid w:val="00B375F5"/>
    <w:rPr>
      <w:b w:val="1"/>
      <w:bCs w:val="1"/>
    </w:rPr>
  </w:style>
  <w:style w:type="character" w:styleId="AssuntodocomentrioChar" w:customStyle="1">
    <w:name w:val="Assunto do comentário Char"/>
    <w:link w:val="Assuntodocomentrio"/>
    <w:semiHidden w:val="1"/>
    <w:rsid w:val="00B375F5"/>
    <w:rPr>
      <w:b w:val="1"/>
      <w:bCs w:val="1"/>
    </w:rPr>
  </w:style>
  <w:style w:type="character" w:styleId="Forte">
    <w:name w:val="Strong"/>
    <w:qFormat w:val="1"/>
    <w:rsid w:val="00FF2B1A"/>
    <w:rPr>
      <w:b w:val="1"/>
      <w:bCs w:val="1"/>
    </w:rPr>
  </w:style>
  <w:style w:type="character" w:styleId="nfase">
    <w:name w:val="Emphasis"/>
    <w:qFormat w:val="1"/>
    <w:rsid w:val="00FF2B1A"/>
    <w:rPr>
      <w:i w:val="1"/>
      <w:iCs w:val="1"/>
    </w:rPr>
  </w:style>
  <w:style w:type="character" w:styleId="HiperlinkVisitado">
    <w:name w:val="FollowedHyperlink"/>
    <w:basedOn w:val="Fontepargpadro"/>
    <w:semiHidden w:val="1"/>
    <w:unhideWhenUsed w:val="1"/>
    <w:rsid w:val="00965558"/>
    <w:rPr>
      <w:color w:val="800080" w:themeColor="followedHyperlink"/>
      <w:u w:val="single"/>
    </w:rPr>
  </w:style>
  <w:style w:type="paragraph" w:styleId="mb-1" w:customStyle="1">
    <w:name w:val="mb-1"/>
    <w:basedOn w:val="normal1"/>
    <w:rsid w:val="009027DC"/>
    <w:pPr>
      <w:widowControl w:val="1"/>
      <w:spacing w:after="100" w:afterAutospacing="1" w:before="100" w:beforeAutospacing="1"/>
      <w:jc w:val="left"/>
    </w:pPr>
  </w:style>
  <w:style w:type="paragraph" w:styleId="Default" w:customStyle="1">
    <w:name w:val="Default"/>
    <w:rsid w:val="00D573B9"/>
    <w:pPr>
      <w:autoSpaceDE w:val="0"/>
      <w:autoSpaceDN w:val="0"/>
      <w:adjustRightInd w:val="0"/>
    </w:pPr>
    <w:rPr>
      <w:rFonts w:ascii="Segoe UI Semibold" w:cs="Segoe UI Semibold" w:hAnsi="Segoe UI Semibold"/>
      <w:color w:val="000000"/>
    </w:rPr>
  </w:style>
  <w:style w:type="paragraph" w:styleId="Subtitle">
    <w:name w:val="Subtitle"/>
    <w:basedOn w:val="Normal"/>
    <w:next w:val="Normal"/>
    <w:pPr>
      <w:keepNext w:val="1"/>
      <w:keepLines w:val="1"/>
      <w:pageBreakBefore w:val="0"/>
      <w:widowControl w:val="0"/>
      <w:pBdr>
        <w:top w:space="0" w:sz="0" w:val="nil"/>
        <w:left w:space="0" w:sz="0" w:val="nil"/>
        <w:bottom w:space="0" w:sz="0" w:val="nil"/>
        <w:right w:space="0" w:sz="0" w:val="nil"/>
        <w:between w:space="0" w:sz="0" w:val="nil"/>
      </w:pBdr>
      <w:shd w:fill="auto" w:val="clear"/>
      <w:spacing w:after="80" w:before="360" w:line="240" w:lineRule="auto"/>
      <w:ind w:left="0" w:right="0" w:firstLine="0"/>
      <w:jc w:val="both"/>
    </w:pPr>
    <w:rPr>
      <w:rFonts w:ascii="Georgia" w:cs="Georgia" w:eastAsia="Georgia" w:hAnsi="Georgia"/>
      <w:b w:val="0"/>
      <w:bCs w:val="0"/>
      <w:i w:val="1"/>
      <w:iCs w:val="1"/>
      <w:smallCaps w:val="0"/>
      <w:strike w:val="0"/>
      <w:color w:val="666666"/>
      <w:sz w:val="48"/>
      <w:szCs w:val="48"/>
      <w:u w:val="none"/>
      <w:shd w:fill="auto" w:val="clear"/>
      <w:vertAlign w:val="baseline"/>
    </w:rPr>
  </w:style>
</w:styles>
</file>

<file path=word/_rels/document.xml.rels><?xml version="1.0" encoding="UTF-8" standalone="yes"?><Relationships xmlns="http://schemas.openxmlformats.org/package/2006/relationships"><Relationship Id="rId40" Type="http://schemas.openxmlformats.org/officeDocument/2006/relationships/hyperlink" Target="https://portalelegis.alesc.sc.gov.br/proposicoes/57XQV/tramitacoes" TargetMode="External"/><Relationship Id="rId20" Type="http://schemas.openxmlformats.org/officeDocument/2006/relationships/hyperlink" Target="https://portalelegis.alesc.sc.gov.br/proposicoes/N0yaG/tramitacoes" TargetMode="External"/><Relationship Id="rId42" Type="http://schemas.openxmlformats.org/officeDocument/2006/relationships/hyperlink" Target="https://portalelegis.alesc.sc.gov.br/proposicoes/zL6gv/tramitacoes" TargetMode="External"/><Relationship Id="rId41" Type="http://schemas.openxmlformats.org/officeDocument/2006/relationships/hyperlink" Target="https://portalelegis.alesc.sc.gov.br/proposicoes/5Z8LM/tramitacoes" TargetMode="External"/><Relationship Id="rId22" Type="http://schemas.openxmlformats.org/officeDocument/2006/relationships/hyperlink" Target="https://portalelegis.alesc.sc.gov.br/proposicoes/NpyVY/tramitacoes" TargetMode="External"/><Relationship Id="rId44" Type="http://schemas.openxmlformats.org/officeDocument/2006/relationships/hyperlink" Target="https://portalelegis.alesc.sc.gov.br/proposicoes/KP1Rd/tramitacoes" TargetMode="External"/><Relationship Id="rId21" Type="http://schemas.openxmlformats.org/officeDocument/2006/relationships/hyperlink" Target="https://portalelegis.alesc.sc.gov.br/proposicoes/KMjM3/tramitacoes" TargetMode="External"/><Relationship Id="rId43" Type="http://schemas.openxmlformats.org/officeDocument/2006/relationships/hyperlink" Target="https://portalelegis.alesc.sc.gov.br/proposicoes/zwRkB/tramitacoes" TargetMode="External"/><Relationship Id="rId24" Type="http://schemas.openxmlformats.org/officeDocument/2006/relationships/hyperlink" Target="https://portalelegis.alesc.sc.gov.br/proposicoes/NOb8q/tramitacoes" TargetMode="External"/><Relationship Id="rId46" Type="http://schemas.openxmlformats.org/officeDocument/2006/relationships/header" Target="header1.xml"/><Relationship Id="rId23" Type="http://schemas.openxmlformats.org/officeDocument/2006/relationships/hyperlink" Target="https://portalelegis.alesc.sc.gov.br/proposicoes/Npyog/tramitacoes" TargetMode="External"/><Relationship Id="rId45" Type="http://schemas.openxmlformats.org/officeDocument/2006/relationships/hyperlink" Target="https://portalelegis.alesc.sc.gov.br/proposicoes/z190P/tramitacoes"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portalelegis.alesc.sc.gov.br/proposicoes/z6WYL/tramitacoes" TargetMode="External"/><Relationship Id="rId26" Type="http://schemas.openxmlformats.org/officeDocument/2006/relationships/hyperlink" Target="https://portalelegis.alesc.sc.gov.br/proposicoes/NOa4k/tramitacoes" TargetMode="External"/><Relationship Id="rId25" Type="http://schemas.openxmlformats.org/officeDocument/2006/relationships/hyperlink" Target="https://portalelegis.alesc.sc.gov.br/proposicoes/KBAkX/tramitacoes" TargetMode="External"/><Relationship Id="rId47" Type="http://schemas.openxmlformats.org/officeDocument/2006/relationships/footer" Target="footer1.xml"/><Relationship Id="rId28" Type="http://schemas.openxmlformats.org/officeDocument/2006/relationships/hyperlink" Target="https://portalelegis.alesc.sc.gov.br/proposicoes/z3yPV/tramitacoes" TargetMode="External"/><Relationship Id="rId27" Type="http://schemas.openxmlformats.org/officeDocument/2006/relationships/hyperlink" Target="https://portalelegis.alesc.sc.gov.br/proposicoes/NmjeL/tramitacoes" TargetMode="External"/><Relationship Id="rId5" Type="http://schemas.openxmlformats.org/officeDocument/2006/relationships/styles" Target="styles.xml"/><Relationship Id="rId6" Type="http://schemas.openxmlformats.org/officeDocument/2006/relationships/customXml" Target="../customXML/item1.xml"/><Relationship Id="rId29" Type="http://schemas.openxmlformats.org/officeDocument/2006/relationships/hyperlink" Target="https://portalelegis.alesc.sc.gov.br/proposicoes/5d4o9/tramitacoes" TargetMode="External"/><Relationship Id="rId7" Type="http://schemas.openxmlformats.org/officeDocument/2006/relationships/hyperlink" Target="https://portalelegis.alesc.sc.gov.br/proposicoes/5bp2b/tramitacoes" TargetMode="External"/><Relationship Id="rId8" Type="http://schemas.openxmlformats.org/officeDocument/2006/relationships/hyperlink" Target="https://portalelegis.alesc.sc.gov.br/proposicoes/5bpVk/tramitacoes" TargetMode="External"/><Relationship Id="rId31" Type="http://schemas.openxmlformats.org/officeDocument/2006/relationships/hyperlink" Target="https://portalelegis.alesc.sc.gov.br/proposicoes/Kva8W/tramitacoes" TargetMode="External"/><Relationship Id="rId30" Type="http://schemas.openxmlformats.org/officeDocument/2006/relationships/hyperlink" Target="https://portalelegis.alesc.sc.gov.br/proposicoes/NOay6/tramitacoes" TargetMode="External"/><Relationship Id="rId11" Type="http://schemas.openxmlformats.org/officeDocument/2006/relationships/hyperlink" Target="https://portalelegis.alesc.sc.gov.br/proposicoes/KvxDv/tramitacoes" TargetMode="External"/><Relationship Id="rId33" Type="http://schemas.openxmlformats.org/officeDocument/2006/relationships/hyperlink" Target="https://portalelegis.alesc.sc.gov.br/proposicoes/KPlBM/tramitacoes" TargetMode="External"/><Relationship Id="rId10" Type="http://schemas.openxmlformats.org/officeDocument/2006/relationships/hyperlink" Target="https://portalelegis.alesc.sc.gov.br/proposicoes/Npy0B/tramitacoes" TargetMode="External"/><Relationship Id="rId32" Type="http://schemas.openxmlformats.org/officeDocument/2006/relationships/hyperlink" Target="https://portalelegis.alesc.sc.gov.br/proposicoes/KAbpn/tramitacoes" TargetMode="External"/><Relationship Id="rId13" Type="http://schemas.openxmlformats.org/officeDocument/2006/relationships/hyperlink" Target="https://portalelegis.alesc.sc.gov.br/proposicoes/NpWPv/tramitacoes" TargetMode="External"/><Relationship Id="rId35" Type="http://schemas.openxmlformats.org/officeDocument/2006/relationships/hyperlink" Target="https://portalelegis.alesc.sc.gov.br/proposicoes/NrlYl/tramitacoes" TargetMode="External"/><Relationship Id="rId12" Type="http://schemas.openxmlformats.org/officeDocument/2006/relationships/hyperlink" Target="https://portalelegis.alesc.sc.gov.br/proposicoes/zRYag/tramitacoes" TargetMode="External"/><Relationship Id="rId34" Type="http://schemas.openxmlformats.org/officeDocument/2006/relationships/hyperlink" Target="https://portalelegis.alesc.sc.gov.br/proposicoes/z8W0r/tramitacoes" TargetMode="External"/><Relationship Id="rId15" Type="http://schemas.openxmlformats.org/officeDocument/2006/relationships/hyperlink" Target="https://portalelegis.alesc.sc.gov.br/proposicoes/zwRQV/tramitacoes" TargetMode="External"/><Relationship Id="rId37" Type="http://schemas.openxmlformats.org/officeDocument/2006/relationships/hyperlink" Target="https://portalelegis.alesc.sc.gov.br/proposicoes/5a087/tramitacoes" TargetMode="External"/><Relationship Id="rId14" Type="http://schemas.openxmlformats.org/officeDocument/2006/relationships/hyperlink" Target="https://portalelegis.alesc.sc.gov.br/proposicoes/zEjXl/tramitacoes" TargetMode="External"/><Relationship Id="rId36" Type="http://schemas.openxmlformats.org/officeDocument/2006/relationships/hyperlink" Target="https://portalelegis.alesc.sc.gov.br/proposicoes/zlPBR/tramitacoes" TargetMode="External"/><Relationship Id="rId17" Type="http://schemas.openxmlformats.org/officeDocument/2006/relationships/hyperlink" Target="https://portalelegis.alesc.sc.gov.br/proposicoes/KMm38/tramitacoes" TargetMode="External"/><Relationship Id="rId39" Type="http://schemas.openxmlformats.org/officeDocument/2006/relationships/hyperlink" Target="https://portalelegis.alesc.sc.gov.br/proposicoes/zoZak/tramitacoes" TargetMode="External"/><Relationship Id="rId16" Type="http://schemas.openxmlformats.org/officeDocument/2006/relationships/hyperlink" Target="https://portalelegis.alesc.sc.gov.br/proposicoes/KXox3/tramitacoes" TargetMode="External"/><Relationship Id="rId38" Type="http://schemas.openxmlformats.org/officeDocument/2006/relationships/hyperlink" Target="https://portalelegis.alesc.sc.gov.br/proposicoes/5Z8xo/tramitacoes" TargetMode="External"/><Relationship Id="rId19" Type="http://schemas.openxmlformats.org/officeDocument/2006/relationships/hyperlink" Target="https://portalelegis.alesc.sc.gov.br/proposicoes/5nyG7/tramitacoes" TargetMode="External"/><Relationship Id="rId18" Type="http://schemas.openxmlformats.org/officeDocument/2006/relationships/hyperlink" Target="https://portalelegis.alesc.sc.gov.br/proposicoes/5kjJ4/tramitaco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lBHid+dWnuEx9Lv4z9ACQFF5YbQ==">CgMxLjA4AHIhMXBiczBmYWFpbC1fSkhVTGxoZVh6YWU3YkNrcjVsNnFv</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2026-02-20T13:30:00Z</dcterms:created>
  <dc:creator>efs0791t</dc:creator>
</cp:coreProperties>
</file>